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lang w:val="en-US" w:eastAsia="zh-CN"/>
        </w:rPr>
      </w:pPr>
      <w:r>
        <w:rPr>
          <w:rFonts w:hint="eastAsia"/>
          <w:lang w:val="en-US" w:eastAsia="zh-CN"/>
        </w:rPr>
        <w:t>2022山东理工大学</w:t>
      </w:r>
    </w:p>
    <w:p>
      <w:pPr>
        <w:pStyle w:val="2"/>
        <w:bidi w:val="0"/>
        <w:jc w:val="center"/>
        <w:rPr>
          <w:rFonts w:hint="eastAsia"/>
          <w:lang w:val="en-US" w:eastAsia="zh-CN"/>
        </w:rPr>
      </w:pPr>
      <w:r>
        <w:rPr>
          <w:rFonts w:hint="eastAsia"/>
          <w:lang w:val="en-US" w:eastAsia="zh-CN"/>
        </w:rPr>
        <w:t>制药工程（绿色制药）新工科实验班招生简章</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根据《山东理工大学本科实验班实施办法（试行）》（鲁理工大办发〔2022〕17 号），山东理工大学生命与医药学院在2022级新生中选拔优秀学生组建制药工程（绿色制药）新工科实验班。</w:t>
      </w:r>
      <w:bookmarkStart w:id="0" w:name="_GoBack"/>
      <w:bookmarkEnd w:id="0"/>
    </w:p>
    <w:p>
      <w:pPr>
        <w:pStyle w:val="2"/>
        <w:bidi w:val="0"/>
        <w:rPr>
          <w:rFonts w:hint="eastAsia"/>
          <w:sz w:val="30"/>
          <w:szCs w:val="30"/>
          <w:lang w:eastAsia="zh-CN"/>
        </w:rPr>
      </w:pPr>
      <w:r>
        <w:rPr>
          <w:rFonts w:hint="eastAsia"/>
          <w:sz w:val="30"/>
          <w:szCs w:val="30"/>
          <w:lang w:eastAsia="zh-CN"/>
        </w:rPr>
        <w:t>一、</w:t>
      </w:r>
      <w:r>
        <w:rPr>
          <w:rFonts w:hint="eastAsia"/>
          <w:sz w:val="30"/>
          <w:szCs w:val="30"/>
          <w:lang w:val="en-US" w:eastAsia="zh-CN"/>
        </w:rPr>
        <w:t>制药工程（绿色制药）新工科</w:t>
      </w:r>
      <w:r>
        <w:rPr>
          <w:rFonts w:hint="eastAsia"/>
          <w:sz w:val="30"/>
          <w:szCs w:val="30"/>
          <w:lang w:eastAsia="zh-CN"/>
        </w:rPr>
        <w:t>实验班简介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制药工程专业是由理、工、医等学科交叉融合，孕育产生的新兴工科专业，并将继续朝着“智能化”、“智慧化”和“绿色”的方向发展。为适应新经济形势对创新型工程人才的需求，构建多样化和个性化的人才培养模式，推进学科交叉融合，培养具有创新能力、实践能力和跨界整合能力的制药工程技术人才，生命与医药学院自2017级开始，选拔优秀本科生成立“制药工程（绿色制药）新工科创新实验班”。根据国家及区域经济的发展方向和制药行业对复合型工程技术人才的需求，实验班将贯彻“夯实基础、实践创新，面向产业、多元融合”的人才培养理念，依托学院三个教学系和现有的四个优势学科资源及高水平的师资队伍，依托山东省及淄博市完整的医药产业链和校企结合的协同育人平台，采用人性化管理、个性化教育和国际化培养的多元化人才培养模式，践行绿色发展理念，培养具备制药工程扎实理论知识、专业实验技能、基本工程素养，具有家国情怀和国际视野、终身学习意识和能力，具备社会责任感、锐意进取精神、创新创业意识和跨领域服务能力的高素质复合型制药工程技术人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学院成立了实验班专门工作小组，由学院班子成员、教授委员会主任、制药工程系主任、教学科研综合办公室主任、学生工作办公室主任、实验室主任组成，院长任组长，负责组织实验班培养方案修订、班主任及导师选聘、教学实践平台建设等工作，协调教学、实践环节中的重大事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实行动态管理和个性化培养。</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每班40人，单独编班，</w:t>
      </w: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设置专业学术、工程技术和跨学科等模块，按照学生的特长和发展方向进行个性化培养。专业课程全部进行小班授课，深入推动教学改革。大二学年结束，对实验班学生的学习成绩及行为表现等情况进行综合考核，进行分流和择优递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推进校企协同育人，实行“3+1”培养模式。学生在校内进行 3 年的专业公共基础理论学习和专业技术学习，1年进行工程实训、毕业设计综合训练或科研创新训练等。搭建校企协同育人平台，建立校外导师团，实行“双导师制”的培养方式，完善校内生产实训环节，构建“校内理论学习-专业实验-校内实训-企业实习”全过程递进式一体化实践教学体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依托学业导师制，全面提升学生创新实践能力和综合素养。通过双向选择联系学业导师，负责对学生的职业生涯规划、专业方向、学术兴趣等进行指导，负责指导学生进行科研训练、参与科技创新活动或竞赛等。学业导师由具有高尚师德和高水平学术能力的教师担任，每位学业导师指导学生原则上不超过5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坚持“创新创业不断线”。实施学术活动跟踪制度，探索开展名师大讲堂、科研夏令营、名校实验室交流、创业实践等多样化创新创业活动。</w:t>
      </w:r>
    </w:p>
    <w:p>
      <w:pPr>
        <w:pStyle w:val="2"/>
        <w:bidi w:val="0"/>
        <w:rPr>
          <w:rFonts w:hint="eastAsia"/>
          <w:sz w:val="30"/>
          <w:szCs w:val="30"/>
          <w:lang w:eastAsia="zh-CN"/>
        </w:rPr>
      </w:pPr>
      <w:r>
        <w:rPr>
          <w:rFonts w:hint="eastAsia"/>
          <w:sz w:val="30"/>
          <w:szCs w:val="30"/>
          <w:lang w:eastAsia="zh-CN"/>
        </w:rPr>
        <w:t>二、选拔名额</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按照学校的通知要求，面向本学院所有专业2022级新生按照公平、公开、公正的原则选拔40人，单独编班，专业课单独授课。</w:t>
      </w:r>
    </w:p>
    <w:p>
      <w:pPr>
        <w:pStyle w:val="2"/>
        <w:bidi w:val="0"/>
        <w:rPr>
          <w:rFonts w:hint="eastAsia"/>
          <w:sz w:val="30"/>
          <w:szCs w:val="30"/>
          <w:lang w:eastAsia="zh-CN"/>
        </w:rPr>
      </w:pPr>
      <w:r>
        <w:rPr>
          <w:rFonts w:hint="eastAsia"/>
          <w:sz w:val="30"/>
          <w:szCs w:val="30"/>
          <w:lang w:eastAsia="zh-CN"/>
        </w:rPr>
        <w:t>三、报名条件</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right="0" w:rightChars="0" w:firstLine="560" w:firstLineChars="200"/>
        <w:textAlignment w:val="auto"/>
        <w:rPr>
          <w:rFonts w:hint="eastAsia" w:ascii="仿宋" w:hAnsi="仿宋" w:eastAsia="仿宋" w:cs="仿宋"/>
          <w:color w:val="000000"/>
          <w:sz w:val="28"/>
          <w:szCs w:val="28"/>
          <w:shd w:val="clear" w:color="auto" w:fill="FFFFFF"/>
          <w:lang w:eastAsia="zh-CN"/>
        </w:rPr>
      </w:pPr>
      <w:r>
        <w:rPr>
          <w:rFonts w:hint="eastAsia" w:ascii="仿宋" w:hAnsi="仿宋" w:eastAsia="仿宋" w:cs="仿宋"/>
          <w:color w:val="000000"/>
          <w:sz w:val="28"/>
          <w:szCs w:val="28"/>
          <w:shd w:val="clear" w:color="auto" w:fill="FFFFFF"/>
          <w:lang w:val="en-US" w:eastAsia="zh-CN"/>
        </w:rPr>
        <w:t xml:space="preserve">1. </w:t>
      </w:r>
      <w:r>
        <w:rPr>
          <w:rFonts w:hint="eastAsia" w:ascii="仿宋" w:hAnsi="仿宋" w:eastAsia="仿宋" w:cs="仿宋"/>
          <w:color w:val="000000"/>
          <w:sz w:val="28"/>
          <w:szCs w:val="28"/>
          <w:shd w:val="clear" w:color="auto" w:fill="FFFFFF"/>
          <w:lang w:eastAsia="zh-CN"/>
        </w:rPr>
        <w:t>具有高尚的爱国主义情操和集体主义精神，社会责任感强，遵纪守法，积极向上，身心健康</w:t>
      </w:r>
      <w:r>
        <w:rPr>
          <w:rFonts w:hint="eastAsia" w:ascii="仿宋" w:hAnsi="仿宋" w:eastAsia="仿宋" w:cs="仿宋"/>
          <w:color w:val="000000"/>
          <w:sz w:val="28"/>
          <w:szCs w:val="28"/>
          <w:shd w:val="clear" w:color="auto" w:fill="FFFFFF"/>
          <w:lang w:val="en-US" w:eastAsia="zh-CN"/>
        </w:rPr>
        <w:t>。</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right="0" w:rightChars="0" w:firstLine="560" w:firstLineChars="200"/>
        <w:textAlignment w:val="auto"/>
        <w:rPr>
          <w:rFonts w:hint="eastAsia" w:ascii="仿宋" w:hAnsi="仿宋" w:eastAsia="仿宋" w:cs="仿宋"/>
          <w:color w:val="FF0000"/>
          <w:sz w:val="28"/>
          <w:szCs w:val="28"/>
          <w:shd w:val="clear" w:color="auto" w:fill="FFFFFF"/>
        </w:rPr>
      </w:pPr>
      <w:r>
        <w:rPr>
          <w:rFonts w:hint="eastAsia" w:ascii="仿宋" w:hAnsi="仿宋" w:eastAsia="仿宋" w:cs="仿宋"/>
          <w:color w:val="000000"/>
          <w:sz w:val="28"/>
          <w:szCs w:val="28"/>
          <w:shd w:val="clear" w:color="auto" w:fill="FFFFFF"/>
          <w:lang w:val="en-US" w:eastAsia="zh-CN"/>
        </w:rPr>
        <w:t xml:space="preserve">2. </w:t>
      </w:r>
      <w:r>
        <w:rPr>
          <w:rFonts w:hint="eastAsia" w:ascii="仿宋" w:hAnsi="仿宋" w:eastAsia="仿宋" w:cs="仿宋"/>
          <w:color w:val="000000"/>
          <w:sz w:val="28"/>
          <w:szCs w:val="28"/>
          <w:shd w:val="clear" w:color="auto" w:fill="FFFFFF"/>
        </w:rPr>
        <w:t>对</w:t>
      </w:r>
      <w:r>
        <w:rPr>
          <w:rFonts w:hint="eastAsia" w:ascii="仿宋" w:hAnsi="仿宋" w:eastAsia="仿宋" w:cs="仿宋"/>
          <w:color w:val="000000"/>
          <w:sz w:val="28"/>
          <w:szCs w:val="28"/>
          <w:shd w:val="clear" w:color="auto" w:fill="FFFFFF"/>
          <w:lang w:val="en-US" w:eastAsia="zh-CN"/>
        </w:rPr>
        <w:t>制药工程</w:t>
      </w:r>
      <w:r>
        <w:rPr>
          <w:rFonts w:hint="eastAsia" w:ascii="仿宋" w:hAnsi="仿宋" w:eastAsia="仿宋" w:cs="仿宋"/>
          <w:color w:val="000000"/>
          <w:sz w:val="28"/>
          <w:szCs w:val="28"/>
          <w:shd w:val="clear" w:color="auto" w:fill="FFFFFF"/>
          <w:lang w:eastAsia="zh-CN"/>
        </w:rPr>
        <w:t>学科</w:t>
      </w:r>
      <w:r>
        <w:rPr>
          <w:rFonts w:hint="eastAsia" w:ascii="仿宋" w:hAnsi="仿宋" w:eastAsia="仿宋" w:cs="仿宋"/>
          <w:color w:val="000000"/>
          <w:sz w:val="28"/>
          <w:szCs w:val="28"/>
          <w:shd w:val="clear" w:color="auto" w:fill="FFFFFF"/>
        </w:rPr>
        <w:t>有</w:t>
      </w:r>
      <w:r>
        <w:rPr>
          <w:rFonts w:hint="eastAsia" w:ascii="仿宋" w:hAnsi="仿宋" w:eastAsia="仿宋" w:cs="仿宋"/>
          <w:color w:val="000000"/>
          <w:sz w:val="28"/>
          <w:szCs w:val="28"/>
          <w:shd w:val="clear" w:color="auto" w:fill="FFFFFF"/>
          <w:lang w:eastAsia="zh-CN"/>
        </w:rPr>
        <w:t>浓厚兴趣和一定发展潜质</w:t>
      </w:r>
      <w:r>
        <w:rPr>
          <w:rFonts w:hint="eastAsia" w:ascii="仿宋" w:hAnsi="仿宋" w:eastAsia="仿宋" w:cs="仿宋"/>
          <w:color w:val="000000"/>
          <w:sz w:val="28"/>
          <w:szCs w:val="28"/>
          <w:shd w:val="clear" w:color="auto" w:fill="FFFFFF"/>
        </w:rPr>
        <w:t>，</w:t>
      </w:r>
      <w:r>
        <w:rPr>
          <w:rFonts w:hint="eastAsia" w:ascii="仿宋" w:hAnsi="仿宋" w:eastAsia="仿宋" w:cs="仿宋"/>
          <w:color w:val="000000"/>
          <w:sz w:val="28"/>
          <w:szCs w:val="28"/>
          <w:shd w:val="clear" w:color="auto" w:fill="FFFFFF"/>
          <w:lang w:eastAsia="zh-CN"/>
        </w:rPr>
        <w:t>有</w:t>
      </w:r>
      <w:r>
        <w:rPr>
          <w:rFonts w:hint="eastAsia" w:ascii="仿宋" w:hAnsi="仿宋" w:eastAsia="仿宋" w:cs="仿宋"/>
          <w:color w:val="000000"/>
          <w:sz w:val="28"/>
          <w:szCs w:val="28"/>
          <w:shd w:val="clear" w:color="auto" w:fill="FFFFFF"/>
        </w:rPr>
        <w:t>吃苦耐劳与爱岗敬业的职业精神</w:t>
      </w:r>
      <w:r>
        <w:rPr>
          <w:rFonts w:hint="eastAsia" w:ascii="仿宋" w:hAnsi="仿宋" w:eastAsia="仿宋" w:cs="仿宋"/>
          <w:color w:val="000000"/>
          <w:sz w:val="28"/>
          <w:szCs w:val="28"/>
          <w:shd w:val="clear" w:color="auto" w:fill="FFFFFF"/>
          <w:lang w:eastAsia="zh-CN"/>
        </w:rPr>
        <w:t>，</w:t>
      </w:r>
      <w:r>
        <w:rPr>
          <w:rFonts w:hint="eastAsia" w:ascii="仿宋" w:hAnsi="仿宋" w:eastAsia="仿宋" w:cs="仿宋"/>
          <w:color w:val="000000"/>
          <w:sz w:val="28"/>
          <w:szCs w:val="28"/>
          <w:shd w:val="clear" w:color="auto" w:fill="FFFFFF"/>
        </w:rPr>
        <w:t>有较强的团队精神和</w:t>
      </w:r>
      <w:r>
        <w:rPr>
          <w:rFonts w:hint="eastAsia" w:ascii="仿宋" w:hAnsi="仿宋" w:eastAsia="仿宋" w:cs="仿宋"/>
          <w:color w:val="000000"/>
          <w:sz w:val="28"/>
          <w:szCs w:val="28"/>
          <w:shd w:val="clear" w:color="auto" w:fill="FFFFFF"/>
          <w:lang w:eastAsia="zh-CN"/>
        </w:rPr>
        <w:t>协作</w:t>
      </w:r>
      <w:r>
        <w:rPr>
          <w:rFonts w:hint="eastAsia" w:ascii="仿宋" w:hAnsi="仿宋" w:eastAsia="仿宋" w:cs="仿宋"/>
          <w:color w:val="000000"/>
          <w:sz w:val="28"/>
          <w:szCs w:val="28"/>
          <w:shd w:val="clear" w:color="auto" w:fill="FFFFFF"/>
        </w:rPr>
        <w:t>意识</w:t>
      </w:r>
      <w:r>
        <w:rPr>
          <w:rFonts w:hint="eastAsia" w:ascii="仿宋" w:hAnsi="仿宋" w:eastAsia="仿宋" w:cs="仿宋"/>
          <w:color w:val="000000"/>
          <w:sz w:val="28"/>
          <w:szCs w:val="28"/>
          <w:shd w:val="clear" w:color="auto" w:fill="FFFFFF"/>
          <w:lang w:eastAsia="zh-CN"/>
        </w:rPr>
        <w:t>，</w:t>
      </w:r>
      <w:r>
        <w:rPr>
          <w:rFonts w:hint="eastAsia" w:ascii="仿宋" w:hAnsi="仿宋" w:eastAsia="仿宋" w:cs="仿宋"/>
          <w:color w:val="000000"/>
          <w:sz w:val="28"/>
          <w:szCs w:val="28"/>
          <w:shd w:val="clear" w:color="auto" w:fill="FFFFFF"/>
        </w:rPr>
        <w:t>富有开拓意识和创新精神。</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right="0" w:rightChars="0" w:firstLine="560" w:firstLineChars="200"/>
        <w:textAlignment w:val="auto"/>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000000"/>
          <w:sz w:val="28"/>
          <w:szCs w:val="28"/>
          <w:shd w:val="clear" w:color="auto" w:fill="FFFFFF"/>
          <w:lang w:val="en-US" w:eastAsia="zh-CN"/>
        </w:rPr>
        <w:t xml:space="preserve">3. </w:t>
      </w:r>
      <w:r>
        <w:rPr>
          <w:rFonts w:hint="eastAsia" w:ascii="仿宋" w:hAnsi="仿宋" w:eastAsia="仿宋" w:cs="仿宋"/>
          <w:color w:val="auto"/>
          <w:sz w:val="28"/>
          <w:szCs w:val="28"/>
          <w:shd w:val="clear" w:color="auto" w:fill="FFFFFF"/>
          <w:lang w:val="en-US" w:eastAsia="zh-CN"/>
        </w:rPr>
        <w:t>外省考生总分需达到当地一本线；山东省内高考英语、数学成绩均不低于</w:t>
      </w:r>
      <w:r>
        <w:rPr>
          <w:rFonts w:hint="eastAsia" w:ascii="仿宋" w:hAnsi="仿宋" w:eastAsia="仿宋" w:cs="仿宋"/>
          <w:color w:val="auto"/>
          <w:sz w:val="28"/>
          <w:szCs w:val="28"/>
          <w:highlight w:val="none"/>
          <w:shd w:val="clear" w:color="auto" w:fill="FFFFFF"/>
          <w:lang w:val="en-US" w:eastAsia="zh-CN"/>
        </w:rPr>
        <w:t>90分以上（外省考生总分不是150分的按相应比例折算，下同），且符合下列条件之一者可以报名：</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right="0" w:rightChars="0" w:firstLine="560" w:firstLineChars="200"/>
        <w:textAlignment w:val="auto"/>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lang w:val="en-US" w:eastAsia="zh-CN"/>
        </w:rPr>
        <w:t>（1） 高考英语成绩超过100分或数学成绩超过100分者；</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right="0" w:rightChars="0" w:firstLine="560" w:firstLineChars="200"/>
        <w:textAlignment w:val="auto"/>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lang w:val="en-US" w:eastAsia="zh-CN"/>
        </w:rPr>
        <w:t>（2） 选考化学和生物中一门或两门者；</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right="0" w:rightChars="0" w:firstLine="560" w:firstLineChars="200"/>
        <w:textAlignment w:val="auto"/>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（3） 有明显专业特长，获得全国高中数学、物理、化学、生物、信息学五大学科竞赛奖励者。</w:t>
      </w:r>
    </w:p>
    <w:p>
      <w:pPr>
        <w:pStyle w:val="2"/>
        <w:bidi w:val="0"/>
        <w:rPr>
          <w:rFonts w:hint="default"/>
          <w:sz w:val="30"/>
          <w:szCs w:val="30"/>
          <w:lang w:val="en-US" w:eastAsia="zh-CN"/>
        </w:rPr>
      </w:pPr>
      <w:r>
        <w:rPr>
          <w:rFonts w:hint="eastAsia"/>
          <w:sz w:val="30"/>
          <w:szCs w:val="30"/>
          <w:lang w:val="en-US" w:eastAsia="zh-CN"/>
        </w:rPr>
        <w:t>四、选拔办法</w:t>
      </w:r>
    </w:p>
    <w:p>
      <w:pPr>
        <w:widowControl/>
        <w:spacing w:line="560" w:lineRule="exact"/>
        <w:ind w:firstLine="560" w:firstLineChars="200"/>
        <w:jc w:val="left"/>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1.初选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对报名材料进行审核，</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根据</w:t>
      </w:r>
      <w:r>
        <w:rPr>
          <w:rFonts w:hint="eastAsia" w:ascii="仿宋_GB2312" w:hAnsi="宋体" w:eastAsia="仿宋_GB2312" w:cs="宋体"/>
          <w:color w:val="000000" w:themeColor="text1"/>
          <w:kern w:val="0"/>
          <w:sz w:val="28"/>
          <w:szCs w:val="28"/>
          <w14:textFill>
            <w14:solidFill>
              <w14:schemeClr w14:val="tx1"/>
            </w14:solidFill>
          </w14:textFill>
        </w:rPr>
        <w:t>学生报名比例筛选</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2</w:t>
      </w:r>
      <w:r>
        <w:rPr>
          <w:rFonts w:hint="eastAsia" w:ascii="仿宋_GB2312" w:hAnsi="宋体" w:eastAsia="仿宋_GB2312" w:cs="宋体"/>
          <w:color w:val="000000" w:themeColor="text1"/>
          <w:kern w:val="0"/>
          <w:sz w:val="28"/>
          <w:szCs w:val="28"/>
          <w14:textFill>
            <w14:solidFill>
              <w14:schemeClr w14:val="tx1"/>
            </w14:solidFill>
          </w14:textFill>
        </w:rPr>
        <w:t>倍于拟录取人数的学生，进入复试。</w:t>
      </w:r>
    </w:p>
    <w:p>
      <w:pPr>
        <w:widowControl/>
        <w:spacing w:line="560" w:lineRule="exact"/>
        <w:ind w:firstLine="560" w:firstLineChars="200"/>
        <w:jc w:val="left"/>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2.复试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对于进入复试的学生，通过综合面试确定最终录取名单。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综合面试：每人5分钟，满分100分。主要考察学生的专业兴趣、综合能力和人文科学素养。</w:t>
      </w:r>
    </w:p>
    <w:p>
      <w:pPr>
        <w:pStyle w:val="2"/>
        <w:bidi w:val="0"/>
        <w:rPr>
          <w:rFonts w:hint="eastAsia"/>
          <w:sz w:val="30"/>
          <w:szCs w:val="30"/>
          <w:lang w:val="en-US" w:eastAsia="zh-CN"/>
        </w:rPr>
      </w:pPr>
      <w:r>
        <w:rPr>
          <w:rFonts w:hint="eastAsia"/>
          <w:sz w:val="30"/>
          <w:szCs w:val="30"/>
          <w:lang w:val="en-US" w:eastAsia="zh-CN"/>
        </w:rPr>
        <w:t xml:space="preserve">五、其他事项 </w:t>
      </w:r>
    </w:p>
    <w:p>
      <w:pPr>
        <w:widowControl/>
        <w:spacing w:line="560" w:lineRule="exact"/>
        <w:ind w:firstLine="560" w:firstLineChars="200"/>
        <w:jc w:val="left"/>
        <w:rPr>
          <w:color w:val="000000" w:themeColor="text1"/>
          <w:sz w:val="28"/>
          <w:szCs w:val="28"/>
          <w14:textFill>
            <w14:solidFill>
              <w14:schemeClr w14:val="tx1"/>
            </w14:solidFill>
          </w14:textFill>
        </w:rPr>
      </w:pPr>
      <w:r>
        <w:rPr>
          <w:rFonts w:ascii="仿宋" w:hAnsi="仿宋" w:eastAsia="仿宋" w:cs="仿宋"/>
          <w:color w:val="000000" w:themeColor="text1"/>
          <w:kern w:val="0"/>
          <w:sz w:val="28"/>
          <w:szCs w:val="28"/>
          <w:lang w:val="en-US" w:eastAsia="zh-CN" w:bidi="ar"/>
          <w14:textFill>
            <w14:solidFill>
              <w14:schemeClr w14:val="tx1"/>
            </w14:solidFill>
          </w14:textFill>
        </w:rPr>
        <w:t>1.学生</w:t>
      </w:r>
      <w:r>
        <w:rPr>
          <w:rFonts w:hint="eastAsia" w:ascii="仿宋" w:hAnsi="仿宋" w:eastAsia="仿宋" w:cs="仿宋"/>
          <w:color w:val="000000" w:themeColor="text1"/>
          <w:kern w:val="0"/>
          <w:sz w:val="28"/>
          <w:szCs w:val="28"/>
          <w:lang w:val="en-US" w:eastAsia="zh-CN" w:bidi="ar"/>
          <w14:textFill>
            <w14:solidFill>
              <w14:schemeClr w14:val="tx1"/>
            </w14:solidFill>
          </w14:textFill>
        </w:rPr>
        <w:t>按照学校统一要求进行报名，</w:t>
      </w:r>
      <w:r>
        <w:rPr>
          <w:rFonts w:ascii="仿宋" w:hAnsi="仿宋" w:eastAsia="仿宋" w:cs="仿宋"/>
          <w:color w:val="000000" w:themeColor="text1"/>
          <w:kern w:val="0"/>
          <w:sz w:val="28"/>
          <w:szCs w:val="28"/>
          <w:lang w:val="en-US" w:eastAsia="zh-CN" w:bidi="ar"/>
          <w14:textFill>
            <w14:solidFill>
              <w14:schemeClr w14:val="tx1"/>
            </w14:solidFill>
          </w14:textFill>
        </w:rPr>
        <w:t>如实</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填写</w:t>
      </w:r>
      <w:r>
        <w:rPr>
          <w:rFonts w:ascii="仿宋" w:hAnsi="仿宋" w:eastAsia="仿宋" w:cs="仿宋"/>
          <w:color w:val="000000" w:themeColor="text1"/>
          <w:kern w:val="0"/>
          <w:sz w:val="28"/>
          <w:szCs w:val="28"/>
          <w:lang w:val="en-US" w:eastAsia="zh-CN" w:bidi="ar"/>
          <w14:textFill>
            <w14:solidFill>
              <w14:schemeClr w14:val="tx1"/>
            </w14:solidFill>
          </w14:textFill>
        </w:rPr>
        <w:t>报名信息，务必保证联系电话准确。如</w:t>
      </w: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有弄虚作假者，一经发现，取消录取资格，并按学校有关规定处理。 </w:t>
      </w:r>
    </w:p>
    <w:p>
      <w:pPr>
        <w:widowControl/>
        <w:spacing w:line="560" w:lineRule="exact"/>
        <w:ind w:firstLine="560" w:firstLineChars="200"/>
        <w:jc w:val="left"/>
        <w:rPr>
          <w:rFonts w:hint="eastAsia"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2.获得符合条件的五大类</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全国中学生奥林匹克竞赛奖励的，需在报名时提交证书扫描件或照片（电子文件）。</w:t>
      </w:r>
    </w:p>
    <w:p>
      <w:pPr>
        <w:widowControl/>
        <w:spacing w:line="560" w:lineRule="exact"/>
        <w:ind w:firstLine="560" w:firstLineChars="200"/>
        <w:jc w:val="left"/>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3.实验班选拔设立QQ咨询群，进行即时信息发布和反馈学生、家长关注的问题。</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drawing>
          <wp:inline distT="0" distB="0" distL="114300" distR="114300">
            <wp:extent cx="2266950" cy="2381250"/>
            <wp:effectExtent l="0" t="0" r="0" b="0"/>
            <wp:docPr id="1" name="图片 1" descr="制药工程实验班选拔群群聊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制药工程实验班选拔群群聊二维码"/>
                    <pic:cNvPicPr>
                      <a:picLocks noChangeAspect="1"/>
                    </pic:cNvPicPr>
                  </pic:nvPicPr>
                  <pic:blipFill>
                    <a:blip r:embed="rId4"/>
                    <a:stretch>
                      <a:fillRect/>
                    </a:stretch>
                  </pic:blipFill>
                  <pic:spPr>
                    <a:xfrm>
                      <a:off x="0" y="0"/>
                      <a:ext cx="2266950" cy="238125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000000" w:themeColor="text1"/>
          <w:kern w:val="0"/>
          <w:sz w:val="31"/>
          <w:szCs w:val="31"/>
          <w:highlight w:val="none"/>
          <w:lang w:val="en-US" w:eastAsia="zh-CN" w:bidi="ar"/>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4.实验班最终选拔结果将在学校教务处网站上公示。</w:t>
      </w: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31"/>
          <w:szCs w:val="31"/>
          <w:highlight w:val="none"/>
          <w:lang w:val="en-US" w:eastAsia="zh-CN" w:bidi="ar"/>
          <w14:textFill>
            <w14:solidFill>
              <w14:schemeClr w14:val="tx1"/>
            </w14:solidFill>
          </w14:textFill>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NzhkZGRiNzFiMDA5MDM3OWUwNmZjMTU2OWU3NWQifQ=="/>
  </w:docVars>
  <w:rsids>
    <w:rsidRoot w:val="0B582CB5"/>
    <w:rsid w:val="015559B2"/>
    <w:rsid w:val="04553616"/>
    <w:rsid w:val="07A4034B"/>
    <w:rsid w:val="08B66025"/>
    <w:rsid w:val="0B582CB5"/>
    <w:rsid w:val="110A16EE"/>
    <w:rsid w:val="126B39CE"/>
    <w:rsid w:val="15EF5FD5"/>
    <w:rsid w:val="19F32DFF"/>
    <w:rsid w:val="20810DAE"/>
    <w:rsid w:val="21C53A0B"/>
    <w:rsid w:val="2E333189"/>
    <w:rsid w:val="2E7A2ED6"/>
    <w:rsid w:val="2FC90266"/>
    <w:rsid w:val="31C23C42"/>
    <w:rsid w:val="335C71EC"/>
    <w:rsid w:val="3B28531B"/>
    <w:rsid w:val="3C8F6F99"/>
    <w:rsid w:val="41A55578"/>
    <w:rsid w:val="435F51F3"/>
    <w:rsid w:val="43BB1096"/>
    <w:rsid w:val="48460312"/>
    <w:rsid w:val="4B2F7741"/>
    <w:rsid w:val="4C434964"/>
    <w:rsid w:val="58E07020"/>
    <w:rsid w:val="614C69AF"/>
    <w:rsid w:val="64475BA4"/>
    <w:rsid w:val="6C211297"/>
    <w:rsid w:val="6DAD3181"/>
    <w:rsid w:val="6F987595"/>
    <w:rsid w:val="71BE7A42"/>
    <w:rsid w:val="790B63FD"/>
    <w:rsid w:val="7BB32C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customStyle="1" w:styleId="9">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paragraph" w:styleId="10">
    <w:name w:val="List Paragraph"/>
    <w:basedOn w:val="1"/>
    <w:qFormat/>
    <w:uiPriority w:val="34"/>
    <w:pPr>
      <w:ind w:firstLine="420" w:firstLineChars="200"/>
    </w:pPr>
  </w:style>
  <w:style w:type="paragraph" w:customStyle="1" w:styleId="11">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2452</Words>
  <Characters>2550</Characters>
  <Lines>0</Lines>
  <Paragraphs>0</Paragraphs>
  <TotalTime>15</TotalTime>
  <ScaleCrop>false</ScaleCrop>
  <LinksUpToDate>false</LinksUpToDate>
  <CharactersWithSpaces>2569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2019-08-30T09:15:00Z</dcterms:created>
  <dc:creator>交通-刚宪约</dc:creator>
  <cp:lastModifiedBy>zhaoq</cp:lastModifiedBy>
  <cp:lastPrinted>2019-09-04T03:24:00Z</cp:lastPrinted>
  <dcterms:modified xsi:type="dcterms:W3CDTF">2022-08-26T04:54:37Z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AF7B3C70C3074E3F99D40F67E9A8A431</vt:lpwstr>
  </property>
</Properties>
</file>